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B42C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B3663"/>
          <w:spacing w:val="-15"/>
          <w:kern w:val="36"/>
          <w:sz w:val="48"/>
          <w:szCs w:val="48"/>
          <w:lang w:eastAsia="cs-CZ"/>
        </w:rPr>
      </w:pPr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kern w:val="36"/>
          <w:sz w:val="48"/>
          <w:szCs w:val="48"/>
          <w:lang w:eastAsia="cs-CZ"/>
        </w:rPr>
        <w:t xml:space="preserve">Jak investuje Warren </w:t>
      </w:r>
      <w:proofErr w:type="spellStart"/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kern w:val="36"/>
          <w:sz w:val="48"/>
          <w:szCs w:val="48"/>
          <w:lang w:eastAsia="cs-CZ"/>
        </w:rPr>
        <w:t>Buffett</w:t>
      </w:r>
      <w:proofErr w:type="spellEnd"/>
    </w:p>
    <w:p w14:paraId="6D10B455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</w:pPr>
      <w:r w:rsidRPr="003F7ECA">
        <w:rPr>
          <w:rFonts w:ascii="Times New Roman" w:eastAsia="Times New Roman" w:hAnsi="Times New Roman" w:cs="Times New Roman"/>
          <w:b/>
          <w:bCs/>
          <w:i/>
          <w:iCs/>
          <w:color w:val="2B3663"/>
          <w:spacing w:val="-15"/>
          <w:sz w:val="36"/>
          <w:szCs w:val="36"/>
          <w:lang w:eastAsia="cs-CZ"/>
        </w:rPr>
        <w:t xml:space="preserve">Strategie a úspěchy Warrena </w:t>
      </w:r>
      <w:proofErr w:type="spellStart"/>
      <w:r w:rsidRPr="003F7ECA">
        <w:rPr>
          <w:rFonts w:ascii="Times New Roman" w:eastAsia="Times New Roman" w:hAnsi="Times New Roman" w:cs="Times New Roman"/>
          <w:b/>
          <w:bCs/>
          <w:i/>
          <w:iCs/>
          <w:color w:val="2B3663"/>
          <w:spacing w:val="-15"/>
          <w:sz w:val="36"/>
          <w:szCs w:val="36"/>
          <w:lang w:eastAsia="cs-CZ"/>
        </w:rPr>
        <w:t>Buffetta</w:t>
      </w:r>
      <w:proofErr w:type="spellEnd"/>
    </w:p>
    <w:p w14:paraId="34E31D09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 xml:space="preserve">Warren </w:t>
      </w:r>
      <w:proofErr w:type="spellStart"/>
      <w:r w:rsidRPr="003F7EC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 xml:space="preserve"> je jedním z nejbohatších lidí světa. Jeho investiční strategie a pravidla, skromný styl života, a hlavně tajemství úspěšného investování ohromuje mnoho lidí a investorů po celém světě. V tomto článku se podíváme na zajímavý život Warrena </w:t>
      </w:r>
      <w:proofErr w:type="spellStart"/>
      <w:r w:rsidRPr="003F7EC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>Buffetta</w:t>
      </w:r>
      <w:proofErr w:type="spellEnd"/>
      <w:r w:rsidRPr="003F7EC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>, jeho strategie a pravidla investování, kterými se řídí.</w:t>
      </w:r>
    </w:p>
    <w:p w14:paraId="07DDBB5D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Věštec z 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Omahy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, jak je Warrenovi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Buffettovi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přezdíváno, dokázal ve 43 letech překonat akciový index S&amp;P500, což si zasluhuje skutečnou poklonu. Často je uváděno, že kdybyste v roce 1964 zainvestovali 1,000 USD do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Buffettova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fondu, vydělali byste dnes přes 11,4 milionu dolarů. Právem se tedy řadí mezi nejlepší hodnotové investory s průměrným zhodnocením až 24 % během 32 let.</w:t>
      </w:r>
    </w:p>
    <w:p w14:paraId="60699123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cs-CZ"/>
        </w:rPr>
      </w:pPr>
      <w:r w:rsidRPr="003F7ECA">
        <w:rPr>
          <w:rFonts w:ascii="Segoe UI" w:eastAsia="Times New Roman" w:hAnsi="Segoe UI" w:cs="Segoe UI"/>
          <w:b/>
          <w:bCs/>
          <w:i/>
          <w:iCs/>
          <w:color w:val="000000"/>
          <w:sz w:val="36"/>
          <w:szCs w:val="36"/>
          <w:lang w:eastAsia="cs-CZ"/>
        </w:rPr>
        <w:t>„Ze včerejšího růstu nemá dnešní investor vůbec nic.“</w:t>
      </w:r>
    </w:p>
    <w:p w14:paraId="4CF1C7F3" w14:textId="5E834A69" w:rsidR="003F7ECA" w:rsidRPr="003F7ECA" w:rsidRDefault="003F7ECA" w:rsidP="003F7E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14:paraId="7290A61E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</w:pPr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 xml:space="preserve">Kdo je Warren </w:t>
      </w:r>
      <w:proofErr w:type="spellStart"/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>Buffett</w:t>
      </w:r>
      <w:proofErr w:type="spellEnd"/>
    </w:p>
    <w:p w14:paraId="3241BBDE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Začněme krátkou biografií a zejména zlomovými událostmi v jeho životě. Už od 13 let začal Warren pracovat v makléřské firmě svého otce. Zřejmě zde se začal postupně formovat jeho zájem o investování. Své první akcie však koupil již v 11 letech, na kterých vydělal. Chtěl ale víc! Ve 14 letech začal obchodovat s nemovitostmi. Za několik tisíc dolarů koupil pár hektarů zemědělské půdy, které začal ihned pronajímat.</w:t>
      </w:r>
    </w:p>
    <w:p w14:paraId="1ED10DF0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Dalším zlomovým bodem bylo pro Warrena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studium. Nejprve studoval na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Wharton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School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of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Finance and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Commerve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v Pensylvánii a poté na Nebraské univerzitě. Své studium však dokončil až na New Yorské Columbia Business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School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Zde se setkal s Benjaminem Grahamem, který učil investování do akcií a chápání burzy. Naučil se oceňovat majetek, akcie a zejména hledat firmy, které mají velký potenciál k růstu. Stal se Grahamovým nejpilnějším žákem, který jako jediný ve třídě dostal A+ a krátký čas pro něj i pracoval jako analytik.</w:t>
      </w:r>
    </w:p>
    <w:p w14:paraId="5510854E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Ve 26 letech založil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Partnership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 jeho kariéru významně podpořil nákup textilní firmy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Bershire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Hathaway v roce 1962. Tu přeměnil na investiční společnost a pod touto entitou Warren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nakupuje společnosti jako jsou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Coca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Cola, Apple, Bank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of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America,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American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Express,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Wells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Fargo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 IBM atd.</w:t>
      </w:r>
    </w:p>
    <w:p w14:paraId="75D6E85C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</w:pPr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 xml:space="preserve">Investiční strategie a filozofie Warrena </w:t>
      </w:r>
      <w:proofErr w:type="spellStart"/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>Buffetta</w:t>
      </w:r>
      <w:proofErr w:type="spellEnd"/>
    </w:p>
    <w:p w14:paraId="509D0842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lastRenderedPageBreak/>
        <w:t xml:space="preserve">Warren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si vybírá pouze společnosti v oblastech, které zná nejlépe. Jedná se o finanční a spotřebitelské akcie, které dobře zná a kterým rozumí. Nikdy nenakupuje akcie, pokud jejich čistá hodnota není vyšší než současná cena akcií na trhu. Čistou hodnotu jako takovou je možné spočítat jako diskontované cashflow a přepočíst jej na jednu akcii. Tím zjistíme tzv. vnitřní hodnotu akcií.</w:t>
      </w:r>
    </w:p>
    <w:p w14:paraId="3352A91D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cs-CZ"/>
        </w:rPr>
      </w:pPr>
      <w:r w:rsidRPr="003F7ECA">
        <w:rPr>
          <w:rFonts w:ascii="Segoe UI" w:eastAsia="Times New Roman" w:hAnsi="Segoe UI" w:cs="Segoe UI"/>
          <w:b/>
          <w:bCs/>
          <w:i/>
          <w:iCs/>
          <w:color w:val="000000"/>
          <w:sz w:val="36"/>
          <w:szCs w:val="36"/>
          <w:lang w:eastAsia="cs-CZ"/>
        </w:rPr>
        <w:t>„Pokud vlastníte akcie úžasné firmy s úžasným vedením, tak ideální délka držení akcií je napořád.“</w:t>
      </w:r>
    </w:p>
    <w:p w14:paraId="052E8EE9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Což je pravým opakem spekulativního investování. Hledá dlouhodobé investiční příležitosti v řádech desítek let. Warren ve své strategii sází na časem prověřené podniky s jasnou konkurenční výhodou. Jako příklad </w:t>
      </w:r>
      <w:proofErr w:type="gram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poslouží</w:t>
      </w:r>
      <w:proofErr w:type="gram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nápojový gigant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Coca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Cola, jehož akcie patří mezi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Buffettovy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nejdéle držené. To mu přináší nesporné benefity. Ziskové společnosti totiž s velkou pravděpodobností vyplatí dividendu. Ještě před vypuknutím pandemie mohla firma Berkshire Hathaway obdržet dividendu ve výši 4,7 miliardy dolarů. Ta se sice zmenšila, ale i přesto firma obdržela více než 3 miliardy dolarů.</w:t>
      </w:r>
    </w:p>
    <w:p w14:paraId="662D3E29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Warren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si také cení kompetentních a důvěryhodných manažerů, stejně jako svého investorského týmu. Vyhledává takové manažery, kteří se </w:t>
      </w:r>
      <w:proofErr w:type="gram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snaží</w:t>
      </w:r>
      <w:proofErr w:type="gram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budovat hodnotu pro akcionáře a udržovat či neustále zvyšovat stávající podíl na trhu. Jde s oblibou proti proudu. Jako zkušený investor považuje dobu paniky jako ideální čas pro hledání dobrých investic se „slevou“. Naopak v případě, že se objeví předražené akcie, je dobré uvažovat o prodeji svých pozic.</w:t>
      </w:r>
    </w:p>
    <w:p w14:paraId="70B6899A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cs-CZ"/>
        </w:rPr>
      </w:pPr>
      <w:r w:rsidRPr="003F7ECA">
        <w:rPr>
          <w:rFonts w:ascii="Segoe UI" w:eastAsia="Times New Roman" w:hAnsi="Segoe UI" w:cs="Segoe UI"/>
          <w:b/>
          <w:bCs/>
          <w:i/>
          <w:iCs/>
          <w:color w:val="000000"/>
          <w:sz w:val="36"/>
          <w:szCs w:val="36"/>
          <w:lang w:eastAsia="cs-CZ"/>
        </w:rPr>
        <w:t>„Dávám si záležet na tom, abych každý den strávil hodně času jen tím, že sedím a přemýšlím. To je v byznysu v USA neobvyklé. Čtu a přemýšlím – a pak dělám daleko méně impulzivních rozhodnutí než většina lidí v byznysu.“</w:t>
      </w:r>
    </w:p>
    <w:p w14:paraId="49467373" w14:textId="0E18D150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Jeho zřejmě nejdůležitější strategií je trpělivost a jakési „nic nedělání“. Nakupuje akcie podniků, o kterých je přesvědčen, že jsou skvělé a pak jim dá desítky let, aby se to projevilo. To potvrzuje i fakt, že 80 % čistého jmění bylo vytvořeno až od roku 1996, jak je vidět na obrázku níže.</w:t>
      </w:r>
    </w:p>
    <w:p w14:paraId="2EC7F053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</w:pPr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 xml:space="preserve">Investiční pravidla Warrena </w:t>
      </w:r>
      <w:proofErr w:type="spellStart"/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>Buffetta</w:t>
      </w:r>
      <w:proofErr w:type="spellEnd"/>
    </w:p>
    <w:p w14:paraId="475B690F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Podívejme se na několik pravidel, které při investování Warren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uplatňuje:</w:t>
      </w:r>
    </w:p>
    <w:p w14:paraId="18DA342D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Pravidlo číslo jedna: nikdy neprodělej peníze!</w:t>
      </w:r>
    </w:p>
    <w:p w14:paraId="06106004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lastRenderedPageBreak/>
        <w:t>Pravidlo číslo dvě: nezapomeň na pravidlo jedna!</w:t>
      </w:r>
    </w:p>
    <w:p w14:paraId="3D403FBD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Nedrž hotovost!</w:t>
      </w:r>
    </w:p>
    <w:p w14:paraId="64D9F7AC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Investuj v dlouhém časovém horizontu. Buď trpělivý!</w:t>
      </w:r>
    </w:p>
    <w:p w14:paraId="18FF5C4D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Mysli dlouhodobě a využij efektu složených úroků.</w:t>
      </w:r>
    </w:p>
    <w:p w14:paraId="1784AF25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Vyhýbej se společnostem, které mají vysoké kapitálové výdaje.</w:t>
      </w:r>
    </w:p>
    <w:p w14:paraId="583FE89F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Není třeba se vyhýbat finančním společnostem.</w:t>
      </w:r>
    </w:p>
    <w:p w14:paraId="26CBEEDC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Najdi společnost, která při růstu nákladů může zvyšovat ceny.</w:t>
      </w:r>
    </w:p>
    <w:p w14:paraId="78973241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Podnik musí být srozumitelný, předvídatelný a pochopitelný.</w:t>
      </w:r>
    </w:p>
    <w:p w14:paraId="5B6FDAA0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Vyhni se firmám, které vykazují záporné cashflow.</w:t>
      </w:r>
    </w:p>
    <w:p w14:paraId="6D23256E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Pokud ve firmě nemáš důvěru, neinvestuj.</w:t>
      </w:r>
    </w:p>
    <w:p w14:paraId="785FF015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Uč se od nejlepších.</w:t>
      </w:r>
    </w:p>
    <w:p w14:paraId="138A510A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Přijmi svoje ztráty. To se může stát. Pouč se z chyb a jdi dál.</w:t>
      </w:r>
    </w:p>
    <w:p w14:paraId="3C53A667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Ty nejlepší finanční investice jsou obvykle ty nejjednodušší.</w:t>
      </w:r>
    </w:p>
    <w:p w14:paraId="702398FA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Neplať za akcie víc, než je jejich skutečná hodnota.</w:t>
      </w:r>
    </w:p>
    <w:p w14:paraId="20B0ADAD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Riziko a volatilita není vždy to samé.</w:t>
      </w:r>
    </w:p>
    <w:p w14:paraId="35038D41" w14:textId="77777777" w:rsidR="003F7ECA" w:rsidRPr="003F7ECA" w:rsidRDefault="003F7ECA" w:rsidP="003F7E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Neváhej jít proti davu. Nenásleduj masu a nikdy nesázej proti Americe.</w:t>
      </w:r>
    </w:p>
    <w:p w14:paraId="644ED46C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cs-CZ"/>
        </w:rPr>
      </w:pPr>
      <w:r w:rsidRPr="003F7ECA">
        <w:rPr>
          <w:rFonts w:ascii="Segoe UI" w:eastAsia="Times New Roman" w:hAnsi="Segoe UI" w:cs="Segoe UI"/>
          <w:b/>
          <w:bCs/>
          <w:i/>
          <w:iCs/>
          <w:color w:val="000000"/>
          <w:sz w:val="36"/>
          <w:szCs w:val="36"/>
          <w:lang w:eastAsia="cs-CZ"/>
        </w:rPr>
        <w:t>„Raději bych koupil úžasnou firmu za dobrou cenu. Než dobrou firmu za úžasnou cenu.“</w:t>
      </w:r>
    </w:p>
    <w:p w14:paraId="3F381CF5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Jaká pravidla uplatňují ostatní velcí investoři? Benjamin Graham, Martin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Zweig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 Kenneth Fischer a další. Každý investor má svoji vlastní strategii a pravidla pro investování. Tak je potřeba se dívat na výše uvedená doporučení.</w:t>
      </w:r>
    </w:p>
    <w:p w14:paraId="66BBC828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</w:pPr>
      <w:r w:rsidRPr="003F7ECA">
        <w:rPr>
          <w:rFonts w:ascii="Times New Roman" w:eastAsia="Times New Roman" w:hAnsi="Times New Roman" w:cs="Times New Roman"/>
          <w:b/>
          <w:bCs/>
          <w:color w:val="2B3663"/>
          <w:spacing w:val="-15"/>
          <w:sz w:val="36"/>
          <w:szCs w:val="36"/>
          <w:lang w:eastAsia="cs-CZ"/>
        </w:rPr>
        <w:t>Investice, které jsou odolné vůči inflaci</w:t>
      </w:r>
    </w:p>
    <w:p w14:paraId="4CFA889D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Před několika měsíci vydal portál Kurzy.cz článek, kde jsou vyzdviženy tři investiční příležitosti, kam Warren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doporučuje investovat a které jsou imunní vůči inflačnímu tlaku.</w:t>
      </w:r>
    </w:p>
    <w:p w14:paraId="4257BFF5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cs-CZ"/>
        </w:rPr>
        <w:t>P</w:t>
      </w: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rvním je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American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Express, tedy společnost s vynikající pověstí a s bohatou historií. Velký podíl zisků zde pochází z diskontních poplatků, kdy prodejci musí platit provizi za každou transakci. Příjmy této firmy v USA neustále rostou i při vyšších cenách zboží a služeb. Ve Q3 2021 příjmy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American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Express vyskočily až na 10,9 miliard USD. Cena akcie činí 170 USD a dividendový výnos 1 %.</w:t>
      </w:r>
    </w:p>
    <w:p w14:paraId="3B6BFA70" w14:textId="77777777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Další společnost, kterou Warren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pokládá za ziskovou je již zmíněná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Coca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Cola. Její výrobky jsou pro velkou většinu lidí dostupné, a proto se její činnost neodvíjí od současné ekonomické situace. Cena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Coca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Coly je poměrně stabilní. Místo, aby společnost cenu změnila, tak raději </w:t>
      </w:r>
      <w:proofErr w:type="gram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vytvoří</w:t>
      </w:r>
      <w:proofErr w:type="gram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menší lahev. Poslední doporučovanou firmou je IT Apple. Vysoké ceny telefonů Apple spotřebitele neodrazují. Jedná se o velmi kvalitní produkty, a i když se na trhu najde celá řada levnějších výrobků, lidé stále preferují značku Apple a její ekosystém. Apple je největším veřejně </w:t>
      </w: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lastRenderedPageBreak/>
        <w:t xml:space="preserve">obchodovaným holdingem v korporaci Warrena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Buffetta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Vlastní 40 % akcií tohoto giganta.</w:t>
      </w:r>
    </w:p>
    <w:p w14:paraId="38736BC3" w14:textId="71D433DA" w:rsidR="003F7ECA" w:rsidRPr="003F7ECA" w:rsidRDefault="003F7ECA" w:rsidP="003F7E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Trápí vás </w:t>
      </w:r>
      <w:hyperlink r:id="rId5" w:history="1">
        <w:r w:rsidRPr="003F7ECA">
          <w:rPr>
            <w:rFonts w:ascii="Segoe UI" w:eastAsia="Times New Roman" w:hAnsi="Segoe UI" w:cs="Segoe UI"/>
            <w:color w:val="2B3663"/>
            <w:sz w:val="24"/>
            <w:szCs w:val="24"/>
            <w:lang w:eastAsia="cs-CZ"/>
          </w:rPr>
          <w:t>inflace</w:t>
        </w:r>
      </w:hyperlink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? Začněte s jednoduchým investováním na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Bondsteru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.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Bondster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je P2P tržiště, kde poskytovatelé úvěrů z celého světa nabízí širokou škálu investičních příležitostí za vysoký výnos, který porazí inflaci. Vyzkoušejte si </w:t>
      </w:r>
      <w:proofErr w:type="spellStart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Bondster</w:t>
      </w:r>
      <w:proofErr w:type="spellEnd"/>
      <w:r w:rsidRPr="003F7EC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 </w:t>
      </w:r>
      <w:r w:rsidRPr="003F7ECA">
        <w:rPr>
          <w:rFonts w:ascii="Segoe UI" w:eastAsia="Times New Roman" w:hAnsi="Segoe UI" w:cs="Segoe UI"/>
          <w:color w:val="2B3663"/>
          <w:sz w:val="24"/>
          <w:szCs w:val="24"/>
          <w:lang w:eastAsia="cs-CZ"/>
        </w:rPr>
        <w:t>diverzifikujte své investiční portfolio.</w:t>
      </w:r>
    </w:p>
    <w:p w14:paraId="6027C1F1" w14:textId="37C2A866" w:rsidR="00E72ACF" w:rsidRPr="003F7ECA" w:rsidRDefault="003F7ECA">
      <w:pPr>
        <w:rPr>
          <w:b/>
          <w:bCs/>
        </w:rPr>
      </w:pPr>
      <w:r w:rsidRPr="003F7ECA">
        <w:rPr>
          <w:b/>
          <w:bCs/>
        </w:rPr>
        <w:t xml:space="preserve">Článek byl publikován zde: </w:t>
      </w:r>
      <w:r w:rsidRPr="003F7ECA">
        <w:rPr>
          <w:b/>
          <w:bCs/>
        </w:rPr>
        <w:t>https://bondster.com/cz/blog/jak-investuje-warren-buffett/</w:t>
      </w:r>
    </w:p>
    <w:sectPr w:rsidR="00E72ACF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2BE4"/>
    <w:multiLevelType w:val="multilevel"/>
    <w:tmpl w:val="F9E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51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3F7ECA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3AA7"/>
  <w15:chartTrackingRefBased/>
  <w15:docId w15:val="{309B7D2D-D80C-40D8-BCAD-646C0A5F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F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E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7E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basedOn w:val="Standardnpsmoodstavce"/>
    <w:rsid w:val="003F7ECA"/>
  </w:style>
  <w:style w:type="character" w:styleId="Hypertextovodkaz">
    <w:name w:val="Hyperlink"/>
    <w:basedOn w:val="Standardnpsmoodstavce"/>
    <w:uiPriority w:val="99"/>
    <w:semiHidden/>
    <w:unhideWhenUsed/>
    <w:rsid w:val="003F7E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F7ECA"/>
    <w:rPr>
      <w:b/>
      <w:bCs/>
    </w:rPr>
  </w:style>
  <w:style w:type="character" w:styleId="Zdraznn">
    <w:name w:val="Emphasis"/>
    <w:basedOn w:val="Standardnpsmoodstavce"/>
    <w:uiPriority w:val="20"/>
    <w:qFormat/>
    <w:rsid w:val="003F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809">
                  <w:blockQuote w:val="1"/>
                  <w:marLeft w:val="720"/>
                  <w:marRight w:val="720"/>
                  <w:marTop w:val="1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054">
                  <w:blockQuote w:val="1"/>
                  <w:marLeft w:val="720"/>
                  <w:marRight w:val="720"/>
                  <w:marTop w:val="1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588">
                  <w:blockQuote w:val="1"/>
                  <w:marLeft w:val="720"/>
                  <w:marRight w:val="720"/>
                  <w:marTop w:val="1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181">
                  <w:blockQuote w:val="1"/>
                  <w:marLeft w:val="720"/>
                  <w:marRight w:val="720"/>
                  <w:marTop w:val="1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ndster.com/cz/inflace-v-lednu-stoupla-na-rekordnich-99-a-predikce-pro-tento-rok-je-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1</cp:revision>
  <dcterms:created xsi:type="dcterms:W3CDTF">2022-11-05T16:46:00Z</dcterms:created>
  <dcterms:modified xsi:type="dcterms:W3CDTF">2022-11-05T16:47:00Z</dcterms:modified>
</cp:coreProperties>
</file>